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1E22" w14:textId="77777777" w:rsidR="00283053" w:rsidRDefault="00283053" w:rsidP="00283053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Утверждено протоколом наблюдательного</w:t>
      </w:r>
    </w:p>
    <w:p w14:paraId="2D95C5C2" w14:textId="77777777" w:rsidR="00283053" w:rsidRDefault="00283053" w:rsidP="00283053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совета АУ «Гарантийный фонд Республики</w:t>
      </w:r>
    </w:p>
    <w:p w14:paraId="65D08149" w14:textId="5A4641A4" w:rsidR="00283053" w:rsidRDefault="00283053" w:rsidP="00283053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Мордовия» № </w:t>
      </w:r>
      <w:r w:rsidR="00AC1915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от </w:t>
      </w:r>
      <w:r w:rsidR="00A41B49">
        <w:rPr>
          <w:rFonts w:ascii="Times New Roman" w:hAnsi="Times New Roman"/>
          <w:bCs/>
        </w:rPr>
        <w:t>14 марта</w:t>
      </w:r>
      <w:r>
        <w:rPr>
          <w:rFonts w:ascii="Times New Roman" w:hAnsi="Times New Roman"/>
          <w:bCs/>
        </w:rPr>
        <w:t xml:space="preserve"> 202</w:t>
      </w:r>
      <w:r w:rsidR="00A41B49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г.</w:t>
      </w:r>
    </w:p>
    <w:p w14:paraId="44C1A68C" w14:textId="77777777" w:rsidR="006C2944" w:rsidRDefault="006C2944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576081" w14:textId="0ABB0BD5" w:rsidR="00C123CF" w:rsidRPr="005E0487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14:paraId="171E08DC" w14:textId="351B0B3F" w:rsidR="00C123CF" w:rsidRPr="005E0487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 xml:space="preserve">по отбору </w:t>
      </w:r>
      <w:r w:rsidR="0027611F">
        <w:rPr>
          <w:rFonts w:ascii="Times New Roman" w:hAnsi="Times New Roman"/>
          <w:b/>
          <w:sz w:val="28"/>
          <w:szCs w:val="28"/>
        </w:rPr>
        <w:t xml:space="preserve">и аккредитации кредитных организаций в качестве Обслуживающих банков </w:t>
      </w:r>
      <w:r>
        <w:rPr>
          <w:rFonts w:ascii="Times New Roman" w:hAnsi="Times New Roman"/>
          <w:b/>
          <w:sz w:val="28"/>
          <w:szCs w:val="28"/>
        </w:rPr>
        <w:t>для размещения средств Автономного учреждения «Гарантийный фонд кредитного обеспечения Республики Мордовия» в</w:t>
      </w:r>
      <w:r w:rsidR="00C40A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депозиты</w:t>
      </w:r>
      <w:r w:rsidR="00BF3AE4">
        <w:rPr>
          <w:rFonts w:ascii="Times New Roman" w:hAnsi="Times New Roman"/>
          <w:b/>
          <w:sz w:val="28"/>
          <w:szCs w:val="28"/>
        </w:rPr>
        <w:t xml:space="preserve"> на срок </w:t>
      </w:r>
      <w:r w:rsidR="00CA0BB7" w:rsidRPr="00D77970">
        <w:rPr>
          <w:rFonts w:ascii="Times New Roman" w:hAnsi="Times New Roman"/>
          <w:b/>
          <w:sz w:val="28"/>
          <w:szCs w:val="28"/>
        </w:rPr>
        <w:t xml:space="preserve">до </w:t>
      </w:r>
      <w:r w:rsidR="00BF3AE4" w:rsidRPr="00D77970">
        <w:rPr>
          <w:rFonts w:ascii="Times New Roman" w:hAnsi="Times New Roman"/>
          <w:b/>
          <w:sz w:val="28"/>
          <w:szCs w:val="28"/>
        </w:rPr>
        <w:t>365 дней</w:t>
      </w:r>
    </w:p>
    <w:p w14:paraId="7646AB26" w14:textId="77777777" w:rsidR="00C123CF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020B8BC" w14:textId="5E20E8F8" w:rsidR="00FB07EB" w:rsidRPr="00FC4CF7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>1.</w:t>
      </w:r>
      <w:r w:rsidRPr="00FC4CF7">
        <w:rPr>
          <w:rFonts w:ascii="Times New Roman" w:hAnsi="Times New Roman"/>
          <w:sz w:val="28"/>
          <w:szCs w:val="28"/>
        </w:rPr>
        <w:t xml:space="preserve"> </w:t>
      </w:r>
      <w:r w:rsidR="00501C6E" w:rsidRPr="00FC4CF7">
        <w:rPr>
          <w:rFonts w:ascii="Times New Roman" w:hAnsi="Times New Roman"/>
          <w:sz w:val="28"/>
          <w:szCs w:val="28"/>
        </w:rPr>
        <w:t>Наличие у Банка универсальной или базовой лицензии Центрального Банка Российской Федерации на осуществление банковских операций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2349FCBE" w14:textId="77777777" w:rsidR="00ED6151" w:rsidRDefault="00D4549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14167" wp14:editId="3BC6CDFB">
                <wp:simplePos x="0" y="0"/>
                <wp:positionH relativeFrom="column">
                  <wp:posOffset>1542044</wp:posOffset>
                </wp:positionH>
                <wp:positionV relativeFrom="paragraph">
                  <wp:posOffset>197485</wp:posOffset>
                </wp:positionV>
                <wp:extent cx="243840" cy="229870"/>
                <wp:effectExtent l="0" t="0" r="2286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03EF93" id="Прямоугольник 25" o:spid="_x0000_s1026" style="position:absolute;margin-left:121.4pt;margin-top:15.55pt;width:19.2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"/>
            </w:pict>
          </mc:Fallback>
        </mc:AlternateContent>
      </w:r>
    </w:p>
    <w:p w14:paraId="6871C8D5" w14:textId="77777777" w:rsidR="00C123CF" w:rsidRDefault="00D4549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ED8D" wp14:editId="211E0C1F">
                <wp:simplePos x="0" y="0"/>
                <wp:positionH relativeFrom="column">
                  <wp:posOffset>4215969</wp:posOffset>
                </wp:positionH>
                <wp:positionV relativeFrom="paragraph">
                  <wp:posOffset>1270</wp:posOffset>
                </wp:positionV>
                <wp:extent cx="243840" cy="229870"/>
                <wp:effectExtent l="0" t="0" r="22860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D59FBA" id="Прямоугольник 24" o:spid="_x0000_s1026" style="position:absolute;margin-left:331.95pt;margin-top:.1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"/>
            </w:pict>
          </mc:Fallback>
        </mc:AlternateContent>
      </w:r>
      <w:r w:rsidR="00C123CF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C123CF">
        <w:rPr>
          <w:rFonts w:ascii="Times New Roman" w:hAnsi="Times New Roman"/>
          <w:sz w:val="28"/>
          <w:szCs w:val="28"/>
        </w:rPr>
        <w:t>Да</w:t>
      </w:r>
      <w:proofErr w:type="gramEnd"/>
      <w:r w:rsidR="00C123C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B07EB">
        <w:rPr>
          <w:rFonts w:ascii="Times New Roman" w:hAnsi="Times New Roman"/>
          <w:sz w:val="28"/>
          <w:szCs w:val="28"/>
        </w:rPr>
        <w:t xml:space="preserve">  </w:t>
      </w:r>
      <w:r w:rsidR="00C123CF">
        <w:rPr>
          <w:rFonts w:ascii="Times New Roman" w:hAnsi="Times New Roman"/>
          <w:sz w:val="28"/>
          <w:szCs w:val="28"/>
        </w:rPr>
        <w:t xml:space="preserve">Нет      </w:t>
      </w:r>
    </w:p>
    <w:p w14:paraId="70327BFA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062261" w14:textId="77777777" w:rsidR="00ED6151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</w:t>
      </w:r>
      <w:r w:rsidR="00ED6151">
        <w:rPr>
          <w:rFonts w:ascii="Times New Roman" w:hAnsi="Times New Roman"/>
          <w:sz w:val="28"/>
          <w:szCs w:val="28"/>
        </w:rPr>
        <w:t xml:space="preserve">, </w:t>
      </w:r>
      <w:r w:rsidR="00ED6151" w:rsidRPr="00ED6151">
        <w:rPr>
          <w:rFonts w:ascii="Times New Roman" w:hAnsi="Times New Roman"/>
          <w:sz w:val="28"/>
          <w:szCs w:val="28"/>
        </w:rPr>
        <w:t>в котором подтверждается достоверность бухгалтерской отчетности и соответствие порядка ведения бухгалтерского учета законо</w:t>
      </w:r>
      <w:r w:rsidR="00ED6151">
        <w:rPr>
          <w:rFonts w:ascii="Times New Roman" w:hAnsi="Times New Roman"/>
          <w:sz w:val="28"/>
          <w:szCs w:val="28"/>
        </w:rPr>
        <w:t>дательству Российской Федерации</w:t>
      </w:r>
      <w:r w:rsidRPr="00FC6BFB">
        <w:rPr>
          <w:rFonts w:ascii="Times New Roman" w:hAnsi="Times New Roman"/>
          <w:sz w:val="28"/>
          <w:szCs w:val="28"/>
        </w:rPr>
        <w:t>:</w:t>
      </w:r>
    </w:p>
    <w:p w14:paraId="0E7D2701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4DFE9E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3C932" wp14:editId="2A0A4507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CA4380" id="Прямоугольник 26" o:spid="_x0000_s1026" style="position:absolute;margin-left:317.85pt;margin-top:1.95pt;width:19.2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BH/tFN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6EA6B" wp14:editId="0F5BF2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E3A381" id="Прямоугольник 27" o:spid="_x0000_s1026" style="position:absolute;margin-left:122.1pt;margin-top:1.95pt;width:19.2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52DE883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F52AD8" w14:textId="5099D5A9" w:rsidR="00ED6151" w:rsidRPr="00FC4CF7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3. </w:t>
      </w:r>
      <w:r w:rsidRPr="00FC4CF7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C4CF7">
        <w:rPr>
          <w:rFonts w:ascii="Times New Roman" w:hAnsi="Times New Roman"/>
          <w:sz w:val="28"/>
          <w:szCs w:val="28"/>
        </w:rPr>
        <w:t xml:space="preserve">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7" w:tgtFrame="_blank" w:history="1">
        <w:r w:rsidR="00F04908" w:rsidRPr="00FC4CF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www.cbr.ru</w:t>
        </w:r>
      </w:hyperlink>
      <w:r w:rsidR="00F04908" w:rsidRPr="00FC4CF7">
        <w:rPr>
          <w:rFonts w:ascii="Times New Roman" w:hAnsi="Times New Roman"/>
          <w:sz w:val="28"/>
          <w:szCs w:val="28"/>
        </w:rPr>
        <w:t xml:space="preserve"> в сети «Интернет» в соответствии со статьёй 57 Закона о Банке России</w:t>
      </w:r>
      <w:r w:rsidR="007F7B6E" w:rsidRPr="00FC4CF7">
        <w:rPr>
          <w:rFonts w:ascii="Times New Roman" w:hAnsi="Times New Roman"/>
          <w:sz w:val="28"/>
          <w:szCs w:val="28"/>
        </w:rPr>
        <w:t xml:space="preserve"> </w:t>
      </w:r>
      <w:r w:rsidR="007F7B6E" w:rsidRPr="00FC4CF7">
        <w:rPr>
          <w:rFonts w:ascii="Times New Roman" w:hAnsi="Times New Roman"/>
          <w:sz w:val="28"/>
          <w:szCs w:val="28"/>
          <w:shd w:val="clear" w:color="auto" w:fill="FFFFFF"/>
        </w:rPr>
        <w:t xml:space="preserve">или на основании информации, представленной кредитной организацией по запросу </w:t>
      </w:r>
      <w:r w:rsidR="00D4116C" w:rsidRPr="00FC4CF7">
        <w:rPr>
          <w:rFonts w:ascii="Times New Roman" w:hAnsi="Times New Roman"/>
          <w:sz w:val="28"/>
          <w:szCs w:val="28"/>
          <w:shd w:val="clear" w:color="auto" w:fill="FFFFFF"/>
        </w:rPr>
        <w:t>АУ «Гарантийный фонд Республики Мордовия»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666AF304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9BBCB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893BC" wp14:editId="0DC86D7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7957B5" id="Прямоугольник 28" o:spid="_x0000_s1026" style="position:absolute;margin-left:317.85pt;margin-top:1.95pt;width:19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CNepsZ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1B28DE" wp14:editId="75FBBBEA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5BA067A" id="Прямоугольник 29" o:spid="_x0000_s1026" style="position:absolute;margin-left:122.1pt;margin-top:1.95pt;width:19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57F5F15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A61E56" w14:textId="7DDE5567" w:rsidR="00ED6151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собственных средств (капитал) Банка составляет: __________________________________________________________________________________________________________________________________________________________________________________________________________________</w:t>
      </w:r>
    </w:p>
    <w:p w14:paraId="6632FC9F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5FBB1F" w14:textId="01F54597" w:rsidR="00ED6151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4. </w:t>
      </w:r>
      <w:r w:rsidRPr="00FC4CF7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C4CF7">
        <w:rPr>
          <w:rFonts w:ascii="Times New Roman" w:hAnsi="Times New Roman"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«A-(RU)» или кредитного рейтингового агентства Акционерное общество «Рейтинговое агентство «Эксперт РА» не ниже уровня «</w:t>
      </w:r>
      <w:proofErr w:type="spellStart"/>
      <w:r w:rsidR="00F04908" w:rsidRPr="00FC4CF7">
        <w:rPr>
          <w:rFonts w:ascii="Times New Roman" w:hAnsi="Times New Roman"/>
          <w:sz w:val="28"/>
          <w:szCs w:val="28"/>
        </w:rPr>
        <w:t>ruA</w:t>
      </w:r>
      <w:proofErr w:type="spellEnd"/>
      <w:r w:rsidR="00F04908" w:rsidRPr="00FC4CF7">
        <w:rPr>
          <w:rFonts w:ascii="Times New Roman" w:hAnsi="Times New Roman"/>
          <w:sz w:val="28"/>
          <w:szCs w:val="28"/>
        </w:rPr>
        <w:t>-»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409A664F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292CA8" w14:textId="77777777" w:rsidR="006752CA" w:rsidRPr="0059493F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4F618" wp14:editId="1D41DAC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4ED297B" id="Прямоугольник 30" o:spid="_x0000_s1026" style="position:absolute;margin-left:317.85pt;margin-top:1.95pt;width:19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HhKGXl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71BE09" wp14:editId="60942148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42EFBF" id="Прямоугольник 31" o:spid="_x0000_s1026" style="position:absolute;margin-left:122.1pt;margin-top:1.95pt;width:19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 w:rsidRPr="00F04908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 w:rsidRPr="0059493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Нет</w:t>
      </w:r>
      <w:r w:rsidRPr="0059493F">
        <w:rPr>
          <w:rFonts w:ascii="Times New Roman" w:hAnsi="Times New Roman"/>
          <w:sz w:val="28"/>
          <w:szCs w:val="28"/>
        </w:rPr>
        <w:t xml:space="preserve">      </w:t>
      </w:r>
    </w:p>
    <w:p w14:paraId="09991692" w14:textId="473352EC" w:rsidR="006752CA" w:rsidRPr="0059493F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r w:rsidRPr="00F04908">
        <w:rPr>
          <w:rFonts w:ascii="Times New Roman" w:hAnsi="Times New Roman"/>
          <w:color w:val="22272F"/>
          <w:sz w:val="28"/>
          <w:szCs w:val="28"/>
        </w:rPr>
        <w:t>A-(RU)</w:t>
      </w:r>
      <w:r>
        <w:rPr>
          <w:rFonts w:ascii="Times New Roman" w:hAnsi="Times New Roman"/>
          <w:color w:val="22272F"/>
          <w:sz w:val="28"/>
          <w:szCs w:val="28"/>
        </w:rPr>
        <w:t>»</w:t>
      </w:r>
      <w:r w:rsidR="006752CA" w:rsidRPr="0059493F">
        <w:rPr>
          <w:rFonts w:ascii="Times New Roman" w:hAnsi="Times New Roman"/>
          <w:sz w:val="28"/>
          <w:szCs w:val="28"/>
        </w:rPr>
        <w:t xml:space="preserve"> - ______________;</w:t>
      </w:r>
    </w:p>
    <w:p w14:paraId="510392D0" w14:textId="628CC89E" w:rsidR="006752CA" w:rsidRPr="0059493F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proofErr w:type="spellStart"/>
      <w:r w:rsidRPr="00F04908">
        <w:rPr>
          <w:rFonts w:ascii="Times New Roman" w:hAnsi="Times New Roman"/>
          <w:color w:val="22272F"/>
          <w:sz w:val="28"/>
          <w:szCs w:val="28"/>
        </w:rPr>
        <w:t>ruA</w:t>
      </w:r>
      <w:proofErr w:type="spellEnd"/>
      <w:r w:rsidRPr="00F04908">
        <w:rPr>
          <w:rFonts w:ascii="Times New Roman" w:hAnsi="Times New Roman"/>
          <w:color w:val="22272F"/>
          <w:sz w:val="28"/>
          <w:szCs w:val="28"/>
        </w:rPr>
        <w:t>-</w:t>
      </w:r>
      <w:r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="006752CA" w:rsidRPr="005949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6752CA" w:rsidRPr="0059493F">
        <w:rPr>
          <w:rFonts w:ascii="Times New Roman" w:hAnsi="Times New Roman"/>
          <w:sz w:val="28"/>
          <w:szCs w:val="28"/>
        </w:rPr>
        <w:t>____________;</w:t>
      </w:r>
    </w:p>
    <w:p w14:paraId="35B378FE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3565F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752CA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Срок деятельности Банка с даты его регистрации составляет не менее 5 (пяти) лет</w:t>
      </w:r>
      <w:r>
        <w:rPr>
          <w:rFonts w:ascii="Times New Roman" w:hAnsi="Times New Roman"/>
          <w:sz w:val="28"/>
          <w:szCs w:val="28"/>
        </w:rPr>
        <w:t>:</w:t>
      </w:r>
    </w:p>
    <w:p w14:paraId="389494D6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BB0A1EE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CDA1F9" wp14:editId="44CB9DA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DEDAFD" id="Прямоугольник 32" o:spid="_x0000_s1026" style="position:absolute;margin-left:317.85pt;margin-top:1.95pt;width:19.2pt;height:1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6B10F7" wp14:editId="7076A7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55892D" id="Прямоугольник 33" o:spid="_x0000_s1026" style="position:absolute;margin-left:122.1pt;margin-top:1.95pt;width:19.2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D/WbCZ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7DF6710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25B1300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52CA">
        <w:rPr>
          <w:rFonts w:ascii="Times New Roman" w:hAnsi="Times New Roman"/>
          <w:sz w:val="28"/>
          <w:szCs w:val="28"/>
        </w:rPr>
        <w:t xml:space="preserve">тсутствие действующей в отношении Банка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6752CA">
          <w:rPr>
            <w:rFonts w:ascii="Times New Roman" w:hAnsi="Times New Roman"/>
            <w:sz w:val="28"/>
            <w:szCs w:val="28"/>
          </w:rPr>
          <w:t>Законом</w:t>
        </w:r>
      </w:hyperlink>
      <w:r w:rsidRPr="006752CA">
        <w:rPr>
          <w:rFonts w:ascii="Times New Roman" w:hAnsi="Times New Roman"/>
          <w:sz w:val="28"/>
          <w:szCs w:val="28"/>
        </w:rPr>
        <w:t xml:space="preserve">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14:paraId="0D206CA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40BD8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A75EE" wp14:editId="135AF139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642A9B" id="Прямоугольник 34" o:spid="_x0000_s1026" style="position:absolute;margin-left:317.85pt;margin-top:1.95pt;width:19.2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4CF4E" wp14:editId="3EF1B4A2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69DAAF8" id="Прямоугольник 35" o:spid="_x0000_s1026" style="position:absolute;margin-left:122.1pt;margin-top:1.95pt;width:19.2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CweJOD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766B0D2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9A4845" w14:textId="359454CF" w:rsidR="006752CA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7. </w:t>
      </w:r>
      <w:r w:rsidRPr="00FC4CF7">
        <w:rPr>
          <w:rFonts w:ascii="Times New Roman" w:hAnsi="Times New Roman"/>
          <w:sz w:val="28"/>
          <w:szCs w:val="28"/>
        </w:rPr>
        <w:t xml:space="preserve">Отсутствие у Банка </w:t>
      </w:r>
      <w:r w:rsidR="00F04908" w:rsidRPr="00FC4CF7">
        <w:rPr>
          <w:rFonts w:ascii="Times New Roman" w:hAnsi="Times New Roman"/>
          <w:sz w:val="28"/>
          <w:szCs w:val="28"/>
        </w:rPr>
        <w:t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00F1C0D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7EFEDF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B87C3" wp14:editId="248426AC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01D4560" id="Прямоугольник 36" o:spid="_x0000_s1026" style="position:absolute;margin-left:317.85pt;margin-top:1.9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A3azpj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CC5E5C" wp14:editId="474CF35F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A611D8" id="Прямоугольник 37" o:spid="_x0000_s1026" style="position:absolute;margin-left:122.1pt;margin-top:1.9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04048EE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20A658" w14:textId="663E76FA" w:rsidR="006752CA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>8.</w:t>
      </w:r>
      <w:r w:rsidRPr="00FC4CF7">
        <w:t xml:space="preserve"> </w:t>
      </w:r>
      <w:r w:rsidRPr="00FC4CF7">
        <w:rPr>
          <w:rFonts w:ascii="Times New Roman" w:hAnsi="Times New Roman"/>
          <w:sz w:val="28"/>
          <w:szCs w:val="28"/>
        </w:rPr>
        <w:t xml:space="preserve">Участие Банка </w:t>
      </w:r>
      <w:r w:rsidR="001120AD" w:rsidRPr="00FC4CF7">
        <w:rPr>
          <w:rFonts w:ascii="Times New Roman" w:hAnsi="Times New Roman"/>
          <w:sz w:val="28"/>
          <w:szCs w:val="28"/>
        </w:rPr>
        <w:t>в системе обязательного страхования вкладов в банках Российской Федерации в соответствии с Федеральным законом от 23 декабря 2003 г. №177-ФЗ «О страховании вкладов в банках Российской Федерации»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52B0BDB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6A4D19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15867" wp14:editId="10495FE8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AD3A84" id="Прямоугольник 38" o:spid="_x0000_s1026" style="position:absolute;margin-left:317.85pt;margin-top:1.9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o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FPLTeh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F0FDC0" wp14:editId="5D43B0F9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05F571" id="Прямоугольник 39" o:spid="_x0000_s1026" style="position:absolute;margin-left:122.1pt;margin-top:1.9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8m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AuOtW3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461CA674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C6FB136" w14:textId="509CBF0D" w:rsidR="00F30864" w:rsidRPr="00F003E1" w:rsidRDefault="0010278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0864" w:rsidRPr="00084524">
        <w:rPr>
          <w:rFonts w:ascii="Times New Roman" w:hAnsi="Times New Roman"/>
          <w:b/>
          <w:sz w:val="28"/>
          <w:szCs w:val="28"/>
        </w:rPr>
        <w:t>.</w:t>
      </w:r>
      <w:r w:rsidR="00F30864"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>
        <w:rPr>
          <w:rFonts w:ascii="Times New Roman" w:hAnsi="Times New Roman"/>
          <w:sz w:val="28"/>
          <w:szCs w:val="28"/>
        </w:rPr>
        <w:t xml:space="preserve">депозиты средств Автономного учреждения «Гарантийный фонд кредитного обеспечения Республики Мордовия» </w:t>
      </w:r>
      <w:r w:rsidR="00483005">
        <w:rPr>
          <w:rFonts w:ascii="Times New Roman" w:hAnsi="Times New Roman"/>
          <w:sz w:val="28"/>
          <w:szCs w:val="28"/>
        </w:rPr>
        <w:t xml:space="preserve">из общей </w:t>
      </w:r>
      <w:r w:rsidR="00F30864">
        <w:rPr>
          <w:rFonts w:ascii="Times New Roman" w:hAnsi="Times New Roman"/>
          <w:sz w:val="28"/>
          <w:szCs w:val="28"/>
        </w:rPr>
        <w:t>сумм</w:t>
      </w:r>
      <w:r w:rsidR="00483005">
        <w:rPr>
          <w:rFonts w:ascii="Times New Roman" w:hAnsi="Times New Roman"/>
          <w:sz w:val="28"/>
          <w:szCs w:val="28"/>
        </w:rPr>
        <w:t>ы</w:t>
      </w:r>
      <w:r w:rsidR="00F30864">
        <w:rPr>
          <w:rFonts w:ascii="Times New Roman" w:hAnsi="Times New Roman"/>
          <w:sz w:val="28"/>
          <w:szCs w:val="28"/>
        </w:rPr>
        <w:t xml:space="preserve"> </w:t>
      </w:r>
      <w:r w:rsidR="00AC3B6A">
        <w:rPr>
          <w:rFonts w:ascii="Times New Roman" w:hAnsi="Times New Roman"/>
          <w:b/>
          <w:bCs/>
          <w:color w:val="000000" w:themeColor="text1"/>
          <w:sz w:val="28"/>
          <w:szCs w:val="28"/>
        </w:rPr>
        <w:t>186 8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00 000,00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</w:t>
      </w:r>
      <w:r w:rsidR="00AC3B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сто восемьдесят шесть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милл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ионов</w:t>
      </w:r>
      <w:r w:rsidR="00AC3B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восемьсот тысяч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r w:rsidR="00F30864"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864" w:rsidRPr="00D77970">
        <w:rPr>
          <w:rFonts w:ascii="Times New Roman" w:hAnsi="Times New Roman"/>
          <w:b/>
          <w:bCs/>
          <w:sz w:val="28"/>
          <w:szCs w:val="28"/>
        </w:rPr>
        <w:t>рубл</w:t>
      </w:r>
      <w:r w:rsidR="00AC1915">
        <w:rPr>
          <w:rFonts w:ascii="Times New Roman" w:hAnsi="Times New Roman"/>
          <w:b/>
          <w:bCs/>
          <w:sz w:val="28"/>
          <w:szCs w:val="28"/>
        </w:rPr>
        <w:t>ей 00</w:t>
      </w:r>
      <w:r w:rsidR="00D77970" w:rsidRPr="00D77970">
        <w:rPr>
          <w:rFonts w:ascii="Times New Roman" w:hAnsi="Times New Roman"/>
          <w:b/>
          <w:bCs/>
          <w:sz w:val="28"/>
          <w:szCs w:val="28"/>
        </w:rPr>
        <w:t xml:space="preserve"> копеек</w:t>
      </w:r>
      <w:r w:rsidR="00483005">
        <w:rPr>
          <w:rFonts w:ascii="Times New Roman" w:hAnsi="Times New Roman"/>
          <w:b/>
          <w:bCs/>
          <w:sz w:val="28"/>
          <w:szCs w:val="28"/>
        </w:rPr>
        <w:t>,</w:t>
      </w:r>
      <w:r w:rsidR="00D77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>предлагаемой к размещению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 xml:space="preserve">депозиты </w:t>
      </w:r>
      <w:r w:rsidR="00F30864" w:rsidRPr="00247943">
        <w:rPr>
          <w:rFonts w:ascii="Times New Roman" w:hAnsi="Times New Roman"/>
          <w:b/>
          <w:bCs/>
          <w:sz w:val="28"/>
          <w:szCs w:val="28"/>
        </w:rPr>
        <w:t>на срок</w:t>
      </w:r>
      <w:r w:rsidR="00D4549F" w:rsidRPr="00247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943" w:rsidRPr="00247943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1120AD" w:rsidRPr="00247943">
        <w:rPr>
          <w:rFonts w:ascii="Times New Roman" w:hAnsi="Times New Roman"/>
          <w:b/>
          <w:bCs/>
          <w:sz w:val="28"/>
          <w:szCs w:val="28"/>
        </w:rPr>
        <w:t>1 (одного) года</w:t>
      </w:r>
      <w:r w:rsidR="00D77970">
        <w:rPr>
          <w:rFonts w:ascii="Times New Roman" w:hAnsi="Times New Roman"/>
          <w:b/>
          <w:bCs/>
          <w:sz w:val="28"/>
          <w:szCs w:val="28"/>
        </w:rPr>
        <w:t>.</w:t>
      </w:r>
    </w:p>
    <w:p w14:paraId="395676CB" w14:textId="77777777" w:rsidR="00E603C1" w:rsidRDefault="00E603C1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58D9B898" w14:textId="5A2724FF" w:rsidR="00D304FB" w:rsidRPr="00CA0BB7" w:rsidRDefault="001120AD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Банк предлагает шкалу начисляемых процентов, в зависимости от суммы, размещаемой в депозиты, срока размещения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 способа выплат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процентов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</w:t>
      </w:r>
      <w:r w:rsidR="006517C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 месяца,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>3 месяца, 6 месяцев, 9 месяцев и 1 год.</w:t>
      </w:r>
    </w:p>
    <w:p w14:paraId="79AE0C39" w14:textId="77777777" w:rsidR="001120AD" w:rsidRDefault="001120AD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8B8665" w14:textId="77777777" w:rsidR="00F30864" w:rsidRDefault="00F30864" w:rsidP="00461452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E934D3" wp14:editId="759C397F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0" t="0" r="22860" b="177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57AB" w14:textId="77777777" w:rsidR="00432805" w:rsidRDefault="00432805" w:rsidP="004328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34D3" id="Прямоугольник 7" o:spid="_x0000_s1026" style="position:absolute;left:0;text-align:left;margin-left:371.25pt;margin-top:2.1pt;width:58.2pt;height:1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LXEAIAACAEAAAOAAAAZHJzL2Uyb0RvYy54bWysU9uO2yAQfa/Uf0C8N07cTZNYcVarbFNV&#10;2l6kbT8AY2yjYoYOJHb69R1INptenqrygGaY4XDmzLC+HXvDDgq9Blvy2WTKmbISam3bkn/9snu1&#10;5M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">
                <v:textbox>
                  <w:txbxContent>
                    <w:p w14:paraId="498157AB" w14:textId="77777777" w:rsidR="00432805" w:rsidRDefault="00432805" w:rsidP="004328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</w:t>
      </w:r>
      <w:r w:rsidR="00432805">
        <w:rPr>
          <w:rFonts w:ascii="Times New Roman" w:hAnsi="Times New Roman"/>
          <w:sz w:val="28"/>
          <w:szCs w:val="28"/>
        </w:rPr>
        <w:t xml:space="preserve">   %,</w:t>
      </w:r>
    </w:p>
    <w:p w14:paraId="0AAFAF1B" w14:textId="77777777" w:rsidR="00432805" w:rsidRDefault="00432805" w:rsidP="00461452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DD4D31" w14:textId="77777777" w:rsidR="00432805" w:rsidRDefault="00432805" w:rsidP="00461452">
      <w:pPr>
        <w:tabs>
          <w:tab w:val="left" w:pos="709"/>
          <w:tab w:val="left" w:pos="889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56BBD8" wp14:editId="6B7106F0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5715" t="5715" r="762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A593716" id="Прямоугольник 8" o:spid="_x0000_s1026" style="position:absolute;margin-left:371.25pt;margin-top:2.1pt;width:58.2pt;height:1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   %</w:t>
      </w:r>
    </w:p>
    <w:p w14:paraId="001CECA1" w14:textId="77777777" w:rsidR="00525DAC" w:rsidRDefault="00525DA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AE913C" w14:textId="542F3035" w:rsidR="00F30864" w:rsidRPr="00247943" w:rsidRDefault="00F30864" w:rsidP="00461452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В случае принятия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Банком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решения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участи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конкурсе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 размещении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 ставятся сумма и процентная ставка, при этом общая сумма размещения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депозиты в одном конкретном банке (с учетом уже размещенных средств</w:t>
      </w:r>
      <w:r w:rsidR="00D50BC4" w:rsidRPr="00CA0BB7"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на расчетных счетах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не может превышать 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C3B6A">
        <w:rPr>
          <w:rFonts w:ascii="Times New Roman" w:hAnsi="Times New Roman"/>
          <w:b/>
          <w:color w:val="000000" w:themeColor="text1"/>
          <w:sz w:val="28"/>
          <w:szCs w:val="28"/>
        </w:rPr>
        <w:t>81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> 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,00 (Сто </w:t>
      </w:r>
      <w:r w:rsidR="00AC3B6A">
        <w:rPr>
          <w:rFonts w:ascii="Times New Roman" w:hAnsi="Times New Roman"/>
          <w:b/>
          <w:color w:val="000000" w:themeColor="text1"/>
          <w:sz w:val="28"/>
          <w:szCs w:val="28"/>
        </w:rPr>
        <w:t>восемьдесят один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миллион</w:t>
      </w:r>
      <w:r w:rsidR="00E80E16" w:rsidRPr="00FC4CF7">
        <w:rPr>
          <w:rFonts w:ascii="Times New Roman" w:hAnsi="Times New Roman"/>
          <w:b/>
          <w:color w:val="000000" w:themeColor="text1"/>
          <w:sz w:val="28"/>
          <w:szCs w:val="28"/>
        </w:rPr>
        <w:t>) рублей</w:t>
      </w:r>
      <w:r w:rsidR="00FC4CF7" w:rsidRPr="00FC4C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 копеек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10AD037A" w14:textId="77777777" w:rsidR="00153B19" w:rsidRPr="00F003E1" w:rsidRDefault="00153B19" w:rsidP="00461452">
      <w:pPr>
        <w:tabs>
          <w:tab w:val="left" w:pos="14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230769" w14:textId="4929140F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0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</w:t>
      </w:r>
      <w:r w:rsidR="00C67FA2">
        <w:rPr>
          <w:rFonts w:ascii="Times New Roman" w:hAnsi="Times New Roman"/>
          <w:sz w:val="28"/>
          <w:szCs w:val="28"/>
        </w:rPr>
        <w:t xml:space="preserve">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ежеквартально:</w:t>
      </w:r>
    </w:p>
    <w:p w14:paraId="60E01DFC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10EB3A65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40B3D" wp14:editId="03D00C4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4CB04C"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4204A" wp14:editId="05079393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C6C062"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01A3869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8F2F9AD" w14:textId="03701E90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1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ежемесячно:</w:t>
      </w:r>
    </w:p>
    <w:p w14:paraId="7430FAAC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0DA128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515F8" wp14:editId="54187AF9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4FB393"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27EEB" wp14:editId="0E3BDCC2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8ECD5C"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8A01CB5" w14:textId="77777777" w:rsidR="00C123CF" w:rsidRDefault="00C123CF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7A1DF3" w14:textId="3ABCE572" w:rsidR="00C123CF" w:rsidRPr="00EC4E9D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2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514421915"/>
      <w:r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условия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досрочного снятия средств в размере до </w:t>
      </w:r>
      <w:r w:rsidR="00C40A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0% от суммы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, без пересчета ранее начисленных процентов по </w:t>
      </w:r>
      <w:r w:rsidR="00D4549F">
        <w:rPr>
          <w:rFonts w:ascii="Times New Roman" w:hAnsi="Times New Roman"/>
          <w:sz w:val="28"/>
          <w:szCs w:val="28"/>
        </w:rPr>
        <w:t>депозиту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D6586">
        <w:rPr>
          <w:rFonts w:ascii="Times New Roman" w:hAnsi="Times New Roman"/>
          <w:sz w:val="28"/>
          <w:szCs w:val="28"/>
        </w:rPr>
        <w:t>,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0D7185F" w14:textId="77777777" w:rsidR="008B797A" w:rsidRDefault="008B797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CEC2F6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Hlk515270167"/>
      <w:r>
        <w:rPr>
          <w:rFonts w:ascii="Times New Roman" w:hAnsi="Times New Roman"/>
          <w:sz w:val="28"/>
          <w:szCs w:val="28"/>
        </w:rPr>
        <w:tab/>
        <w:t xml:space="preserve">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0BAB8" wp14:editId="3058002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D7D4B0"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BCEA9" wp14:editId="4F03FD17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272D53"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bookmarkEnd w:id="1"/>
    <w:p w14:paraId="59E42428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7B1E5C" w14:textId="09B40C2A" w:rsidR="00525DAC" w:rsidRDefault="005E6693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3</w:t>
      </w:r>
      <w:r w:rsidRPr="00741D8C">
        <w:rPr>
          <w:rFonts w:ascii="Times New Roman" w:hAnsi="Times New Roman"/>
          <w:b/>
          <w:sz w:val="28"/>
          <w:szCs w:val="28"/>
        </w:rPr>
        <w:t>.</w:t>
      </w:r>
      <w:r w:rsidRPr="005E6693">
        <w:rPr>
          <w:rFonts w:ascii="Times New Roman" w:hAnsi="Times New Roman"/>
          <w:b/>
          <w:sz w:val="28"/>
          <w:szCs w:val="28"/>
        </w:rPr>
        <w:t xml:space="preserve"> </w:t>
      </w:r>
      <w:r w:rsidR="00C40A3D"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C40A3D">
        <w:rPr>
          <w:rFonts w:ascii="Times New Roman" w:hAnsi="Times New Roman"/>
          <w:sz w:val="28"/>
          <w:szCs w:val="28"/>
        </w:rPr>
        <w:t xml:space="preserve"> условия о возможности </w:t>
      </w:r>
      <w:r w:rsidR="00525DAC">
        <w:rPr>
          <w:rFonts w:ascii="Times New Roman" w:hAnsi="Times New Roman"/>
          <w:sz w:val="28"/>
          <w:szCs w:val="28"/>
        </w:rPr>
        <w:t xml:space="preserve">увеличения процентной ставки при увеличении </w:t>
      </w:r>
      <w:r w:rsidR="00D4549F">
        <w:rPr>
          <w:rFonts w:ascii="Times New Roman" w:hAnsi="Times New Roman"/>
          <w:sz w:val="28"/>
          <w:szCs w:val="28"/>
        </w:rPr>
        <w:t>процентной ставки внутри банка и</w:t>
      </w:r>
      <w:r w:rsidR="001C337E">
        <w:rPr>
          <w:rFonts w:ascii="Times New Roman" w:hAnsi="Times New Roman"/>
          <w:sz w:val="28"/>
          <w:szCs w:val="28"/>
        </w:rPr>
        <w:t xml:space="preserve"> (или)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525DAC">
        <w:rPr>
          <w:rFonts w:ascii="Times New Roman" w:hAnsi="Times New Roman"/>
          <w:sz w:val="28"/>
          <w:szCs w:val="28"/>
        </w:rPr>
        <w:t>ключевой ставки Банка России</w:t>
      </w:r>
      <w:r w:rsidR="00D4549F">
        <w:rPr>
          <w:rFonts w:ascii="Times New Roman" w:hAnsi="Times New Roman"/>
          <w:sz w:val="28"/>
          <w:szCs w:val="28"/>
        </w:rPr>
        <w:t xml:space="preserve"> в том числе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5CF75360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74681C3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79954D" wp14:editId="37616C5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2083BD" id="Прямоугольник 13" o:spid="_x0000_s1026" style="position:absolute;margin-left:330.75pt;margin-top:1.25pt;width:19.2pt;height:1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fc2fE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84FB86" wp14:editId="1BB221F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8F3CC3" id="Прямоугольник 14" o:spid="_x0000_s1026" style="position:absolute;margin-left:130.35pt;margin-top:1.25pt;width:19.2pt;height:1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405176E8" w14:textId="77777777" w:rsidR="00525DAC" w:rsidRDefault="00525DA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04B730F" w14:textId="42A04C18" w:rsidR="005E6693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153B19">
        <w:rPr>
          <w:rFonts w:ascii="Times New Roman" w:hAnsi="Times New Roman"/>
          <w:b/>
          <w:sz w:val="28"/>
          <w:szCs w:val="28"/>
        </w:rPr>
        <w:t>4</w:t>
      </w:r>
      <w:r w:rsidRPr="00741D8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741D8C">
        <w:rPr>
          <w:rFonts w:ascii="Times New Roman" w:hAnsi="Times New Roman"/>
          <w:sz w:val="28"/>
          <w:szCs w:val="28"/>
        </w:rPr>
        <w:t>аличие заключенного Соглашения о сотрудничестве с АУ «Гарантийный фонд Республики Мордовия»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989B295" w14:textId="77777777" w:rsidR="00741D8C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14:paraId="5319F7AC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CE15C" wp14:editId="1DEE52D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42CB44" id="Прямоугольник 11" o:spid="_x0000_s1026" style="position:absolute;margin-left:330.75pt;margin-top:1.25pt;width:19.2pt;height:1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Z7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OWRVnt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ED3329" wp14:editId="58D08E0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3A4E19" id="Прямоугольник 12" o:spid="_x0000_s1026" style="position:absolute;margin-left:130.35pt;margin-top:1.25pt;width:19.2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GKC/5t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32B45930" w14:textId="77777777" w:rsidR="00EC4372" w:rsidRDefault="00EC4372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486B5E67" w14:textId="11CAE896" w:rsidR="00103097" w:rsidRP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1452">
        <w:rPr>
          <w:rFonts w:ascii="Times New Roman" w:hAnsi="Times New Roman"/>
          <w:b/>
          <w:bCs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EB6">
        <w:rPr>
          <w:rFonts w:ascii="Times New Roman" w:hAnsi="Times New Roman"/>
          <w:sz w:val="28"/>
          <w:szCs w:val="28"/>
        </w:rPr>
        <w:t xml:space="preserve">Согласие Банка на предоставление информации для </w:t>
      </w:r>
      <w:r w:rsidRPr="00A46EB6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осуществления ежеквартального мониторинга деятельности кредитных организаций, в которых размещены временно свободные денежные средства, на соответствие </w:t>
      </w:r>
      <w:r w:rsidR="00461452" w:rsidRPr="00A46EB6">
        <w:rPr>
          <w:rFonts w:ascii="Times New Roman" w:hAnsi="Times New Roman"/>
          <w:sz w:val="28"/>
          <w:szCs w:val="28"/>
          <w:shd w:val="clear" w:color="auto" w:fill="FFFFFF"/>
        </w:rPr>
        <w:t xml:space="preserve">выше установленным </w:t>
      </w:r>
      <w:r w:rsidRPr="00A46EB6">
        <w:rPr>
          <w:rFonts w:ascii="Times New Roman" w:hAnsi="Times New Roman"/>
          <w:sz w:val="28"/>
          <w:szCs w:val="28"/>
          <w:shd w:val="clear" w:color="auto" w:fill="FFFFFF"/>
        </w:rPr>
        <w:t>критериям, с целью прогнозирования финансовой устойчивости.</w:t>
      </w:r>
    </w:p>
    <w:p w14:paraId="194A5068" w14:textId="77777777" w:rsid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263F516F" w14:textId="4AFC4950" w:rsidR="00741D8C" w:rsidRDefault="00103097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957201" wp14:editId="3F43787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505832422" name="Прямоугольник 50583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FC6475" id="Прямоугольник 505832422" o:spid="_x0000_s1026" style="position:absolute;margin-left:330.75pt;margin-top:1.25pt;width:19.2pt;height:1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7045FE" wp14:editId="6039EAE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341908530" name="Прямоугольник 1341908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E884B3" id="Прямоугольник 1341908530" o:spid="_x0000_s1026" style="position:absolute;margin-left:130.35pt;margin-top:1.25pt;width:19.2pt;height:1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BFrGVE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7FB67D29" w14:textId="77777777" w:rsidR="00461452" w:rsidRDefault="00461452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532A28B" w14:textId="52897E13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03097">
        <w:rPr>
          <w:rFonts w:ascii="Times New Roman" w:hAnsi="Times New Roman"/>
          <w:b/>
          <w:sz w:val="28"/>
          <w:szCs w:val="28"/>
        </w:rPr>
        <w:t>6</w:t>
      </w:r>
      <w:r w:rsidRPr="005C66FD">
        <w:rPr>
          <w:rFonts w:ascii="Times New Roman" w:hAnsi="Times New Roman"/>
          <w:b/>
          <w:sz w:val="28"/>
          <w:szCs w:val="28"/>
        </w:rPr>
        <w:t>.</w:t>
      </w:r>
      <w:r w:rsidRPr="005C66FD">
        <w:t xml:space="preserve"> 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поручительств по кредитованию банком субъектов МСП Республики Мордовия с участием АУ «Гарантийный фонд Республики Мордовия» за </w:t>
      </w:r>
      <w:r w:rsidR="00EE19F8">
        <w:rPr>
          <w:rFonts w:ascii="Times New Roman" w:hAnsi="Times New Roman"/>
          <w:color w:val="000000"/>
          <w:sz w:val="28"/>
          <w:szCs w:val="28"/>
          <w:lang w:eastAsia="ru-RU"/>
        </w:rPr>
        <w:t>12 месяцев, предшествующих дате объявления конкурса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554A">
        <w:rPr>
          <w:rFonts w:ascii="Times New Roman" w:hAnsi="Times New Roman"/>
          <w:color w:val="000000"/>
          <w:sz w:val="28"/>
          <w:szCs w:val="28"/>
          <w:lang w:eastAsia="ru-RU"/>
        </w:rPr>
        <w:t>в рублях:</w:t>
      </w:r>
    </w:p>
    <w:p w14:paraId="4292923A" w14:textId="77777777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D28176" w14:textId="0FD2C73E" w:rsidR="00C123CF" w:rsidRDefault="0029554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</w:t>
      </w:r>
      <w:r w:rsidR="00C123CF">
        <w:rPr>
          <w:rFonts w:ascii="Times New Roman" w:hAnsi="Times New Roman"/>
          <w:sz w:val="28"/>
          <w:szCs w:val="28"/>
        </w:rPr>
        <w:t>________________________________________</w:t>
      </w:r>
    </w:p>
    <w:p w14:paraId="5A1878D0" w14:textId="77777777" w:rsidR="0090080B" w:rsidRDefault="0090080B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56798AE8" w14:textId="77777777" w:rsidR="0090080B" w:rsidRDefault="0090080B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________________________________________</w:t>
      </w:r>
    </w:p>
    <w:p w14:paraId="722C853B" w14:textId="77777777" w:rsidR="00461452" w:rsidRDefault="00461452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A53861" w14:textId="200E4010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14:paraId="76FE8F4F" w14:textId="77777777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CA50F6" w14:textId="4B1CC7FA" w:rsidR="00951DB2" w:rsidRDefault="00096082" w:rsidP="00096082">
      <w:pPr>
        <w:pStyle w:val="ac"/>
        <w:spacing w:before="0" w:after="0" w:line="276" w:lineRule="auto"/>
        <w:ind w:firstLine="567"/>
        <w:jc w:val="both"/>
        <w:rPr>
          <w:bCs/>
          <w:sz w:val="28"/>
          <w:szCs w:val="28"/>
        </w:rPr>
      </w:pPr>
      <w:bookmarkStart w:id="2" w:name="_Hlk514339782"/>
      <w:r w:rsidRPr="00685E94">
        <w:rPr>
          <w:bCs/>
          <w:sz w:val="28"/>
          <w:szCs w:val="28"/>
        </w:rPr>
        <w:t xml:space="preserve">Оценка </w:t>
      </w:r>
      <w:r w:rsidR="00D53B06" w:rsidRPr="00685E94">
        <w:rPr>
          <w:bCs/>
          <w:sz w:val="28"/>
          <w:szCs w:val="28"/>
        </w:rPr>
        <w:t xml:space="preserve">заявок </w:t>
      </w:r>
      <w:r w:rsidRPr="00685E94">
        <w:rPr>
          <w:bCs/>
          <w:sz w:val="28"/>
          <w:szCs w:val="28"/>
        </w:rPr>
        <w:t>осуществляется по бал</w:t>
      </w:r>
      <w:r w:rsidR="005641AB" w:rsidRPr="00685E94">
        <w:rPr>
          <w:bCs/>
          <w:sz w:val="28"/>
          <w:szCs w:val="28"/>
        </w:rPr>
        <w:t>л</w:t>
      </w:r>
      <w:r w:rsidRPr="00685E94">
        <w:rPr>
          <w:bCs/>
          <w:sz w:val="28"/>
          <w:szCs w:val="28"/>
        </w:rPr>
        <w:t>ьной системе</w:t>
      </w:r>
      <w:r w:rsidR="00951DB2" w:rsidRPr="00685E94">
        <w:rPr>
          <w:bCs/>
          <w:sz w:val="28"/>
          <w:szCs w:val="28"/>
        </w:rPr>
        <w:t xml:space="preserve"> на основании сведений, которые пред</w:t>
      </w:r>
      <w:r w:rsidR="005641AB" w:rsidRPr="00685E94">
        <w:rPr>
          <w:bCs/>
          <w:sz w:val="28"/>
          <w:szCs w:val="28"/>
        </w:rPr>
        <w:t>о</w:t>
      </w:r>
      <w:r w:rsidR="00951DB2" w:rsidRPr="00685E94">
        <w:rPr>
          <w:bCs/>
          <w:sz w:val="28"/>
          <w:szCs w:val="28"/>
        </w:rPr>
        <w:t>ставили участники конкурса в заявках</w:t>
      </w:r>
      <w:r w:rsidR="0029554A" w:rsidRPr="00685E94">
        <w:rPr>
          <w:bCs/>
          <w:sz w:val="28"/>
          <w:szCs w:val="28"/>
        </w:rPr>
        <w:t xml:space="preserve"> (требовани</w:t>
      </w:r>
      <w:r w:rsidR="00C67FA2" w:rsidRPr="00685E94">
        <w:rPr>
          <w:bCs/>
          <w:sz w:val="28"/>
          <w:szCs w:val="28"/>
        </w:rPr>
        <w:t>ях</w:t>
      </w:r>
      <w:r w:rsidR="0029554A" w:rsidRPr="00685E94">
        <w:rPr>
          <w:bCs/>
          <w:sz w:val="28"/>
          <w:szCs w:val="28"/>
        </w:rPr>
        <w:t>)</w:t>
      </w:r>
      <w:r w:rsidR="00951DB2" w:rsidRPr="00685E94">
        <w:rPr>
          <w:bCs/>
          <w:sz w:val="28"/>
          <w:szCs w:val="28"/>
        </w:rPr>
        <w:t xml:space="preserve"> по следующим показателям:</w:t>
      </w:r>
    </w:p>
    <w:p w14:paraId="2201C4A2" w14:textId="178D4360" w:rsidR="00096838" w:rsidRPr="001944A4" w:rsidRDefault="00096838" w:rsidP="00096838">
      <w:pPr>
        <w:pStyle w:val="ac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>Оценка заявок Банков осуществляется по балльной системе на основании сведений, которые предоставили участники конкурса в заявках (требованиях) по следующим показателям: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276"/>
        <w:gridCol w:w="1165"/>
      </w:tblGrid>
      <w:tr w:rsidR="00096838" w:rsidRPr="001944A4" w14:paraId="1EFBE545" w14:textId="77777777" w:rsidTr="00F2705D">
        <w:trPr>
          <w:trHeight w:val="300"/>
        </w:trPr>
        <w:tc>
          <w:tcPr>
            <w:tcW w:w="3791" w:type="pct"/>
            <w:shd w:val="clear" w:color="auto" w:fill="auto"/>
            <w:hideMark/>
          </w:tcPr>
          <w:p w14:paraId="38E12F14" w14:textId="77777777" w:rsidR="00096838" w:rsidRPr="001944A4" w:rsidRDefault="00096838" w:rsidP="00F2705D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Показатель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1D7DCE5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Значение</w:t>
            </w:r>
          </w:p>
        </w:tc>
        <w:tc>
          <w:tcPr>
            <w:tcW w:w="577" w:type="pct"/>
            <w:shd w:val="clear" w:color="auto" w:fill="auto"/>
            <w:hideMark/>
          </w:tcPr>
          <w:p w14:paraId="414213B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Балл</w:t>
            </w:r>
          </w:p>
        </w:tc>
      </w:tr>
      <w:tr w:rsidR="00096838" w:rsidRPr="001944A4" w14:paraId="0E51A788" w14:textId="77777777" w:rsidTr="00F2705D">
        <w:trPr>
          <w:trHeight w:val="306"/>
        </w:trPr>
        <w:tc>
          <w:tcPr>
            <w:tcW w:w="3791" w:type="pct"/>
            <w:shd w:val="clear" w:color="auto" w:fill="auto"/>
            <w:vAlign w:val="bottom"/>
            <w:hideMark/>
          </w:tcPr>
          <w:p w14:paraId="409756F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Процентная ставка по депозиту </w:t>
            </w:r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(1 место присваивается наивысшей процентной ставке, далее по </w:t>
            </w:r>
            <w:proofErr w:type="gramStart"/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>убыванию)*</w:t>
            </w:r>
            <w:proofErr w:type="gramEnd"/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8F025D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FE84FFD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313F8EE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D94C16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CB902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267554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56046889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E596B3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73D5A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1D867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45</w:t>
            </w:r>
          </w:p>
        </w:tc>
      </w:tr>
      <w:tr w:rsidR="00096838" w:rsidRPr="001944A4" w14:paraId="7BC93F62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022B227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BD703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12B318C0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35</w:t>
            </w:r>
          </w:p>
        </w:tc>
      </w:tr>
      <w:tr w:rsidR="00096838" w:rsidRPr="001944A4" w14:paraId="29AC1F8D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7291974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66632D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29B8980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6C5654D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4B433F1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DD8FBA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83BE1E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CA454CA" w14:textId="77777777" w:rsidTr="00F2705D">
        <w:trPr>
          <w:trHeight w:val="95"/>
        </w:trPr>
        <w:tc>
          <w:tcPr>
            <w:tcW w:w="3791" w:type="pct"/>
            <w:shd w:val="clear" w:color="auto" w:fill="auto"/>
            <w:vAlign w:val="bottom"/>
          </w:tcPr>
          <w:p w14:paraId="470110C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EEE3C8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495A9E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53B15436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2755C0F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Ежемесячная/ежеквартальная выплата процентов по депозиту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FD8C00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94C003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2624528E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4F87CB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D5AE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F99462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670170B1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A7FE10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6E7F83E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C2B5FA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3753EAC6" w14:textId="77777777" w:rsidTr="00F2705D">
        <w:trPr>
          <w:trHeight w:val="178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3D4D2D2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Возможность досрочного изъятия средств в размере до 50% от суммы депозита, без перерасчета ранее начисленных процентов по депозиту при предъявлении Фондом письменного требования, без дополнительных условий со стороны банка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4C974B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F8EE0D3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77F00599" w14:textId="77777777" w:rsidTr="00F2705D">
        <w:trPr>
          <w:trHeight w:val="124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9628BE4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49D7B20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889578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1356161F" w14:textId="77777777" w:rsidTr="00F2705D">
        <w:trPr>
          <w:trHeight w:val="211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4E13AED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426B2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B9662B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10D7A94" w14:textId="77777777" w:rsidTr="00F2705D">
        <w:trPr>
          <w:trHeight w:val="1754"/>
        </w:trPr>
        <w:tc>
          <w:tcPr>
            <w:tcW w:w="37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E9A" w14:textId="77777777" w:rsidR="00096838" w:rsidRPr="001944A4" w:rsidRDefault="00096838" w:rsidP="00F2705D">
            <w:pPr>
              <w:tabs>
                <w:tab w:val="left" w:pos="709"/>
              </w:tabs>
              <w:spacing w:after="0"/>
              <w:ind w:right="-2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Сумма поручительств по кредитованию банком субъектов МСП Республики Мордовия с участием АУ «Гарантийный фонд Республики Мордовия» за 12 месяцев, предшествующих дате объявления конкурса в рублях (1 место присваивается наибольшей сумме поручительств):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2B8934C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9B99EC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4B608AFC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D247FB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457F2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12BE0E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317EDCB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51C0C9C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0A98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6D8F676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20</w:t>
            </w:r>
          </w:p>
        </w:tc>
      </w:tr>
      <w:tr w:rsidR="00096838" w:rsidRPr="001944A4" w14:paraId="5B2461C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AE653E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2D0B86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581FE8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F94BF7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1DC81AB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0B6796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135C863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10</w:t>
            </w:r>
          </w:p>
        </w:tc>
      </w:tr>
      <w:tr w:rsidR="00096838" w:rsidRPr="001944A4" w14:paraId="19D0F64B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8833FBB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E30C58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001752D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7155A15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008550F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5802A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70F13A4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CE09A94" w14:textId="77777777" w:rsidTr="00F2705D">
        <w:trPr>
          <w:trHeight w:val="130"/>
        </w:trPr>
        <w:tc>
          <w:tcPr>
            <w:tcW w:w="37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4F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C8CF29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43AA14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100</w:t>
            </w:r>
          </w:p>
        </w:tc>
      </w:tr>
      <w:tr w:rsidR="00096838" w:rsidRPr="001944A4" w14:paraId="43EB0994" w14:textId="77777777" w:rsidTr="00F2705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70D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14:paraId="70E95EE9" w14:textId="77777777" w:rsidR="00096838" w:rsidRPr="001944A4" w:rsidRDefault="00096838" w:rsidP="00F2705D">
            <w:pPr>
              <w:pStyle w:val="a6"/>
              <w:spacing w:after="0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*Баллы по </w:t>
            </w:r>
            <w:r w:rsidRPr="001944A4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>Процентной ставке по депозиту</w:t>
            </w:r>
            <w:r w:rsidRPr="001944A4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 xml:space="preserve"> - присуждаются по наибольшему предлагаемому Банком проценту по депозиту, независимо от прочих условий (способа начисления процентов, досрочного изъятия и т.д.)</w:t>
            </w:r>
          </w:p>
        </w:tc>
      </w:tr>
    </w:tbl>
    <w:bookmarkEnd w:id="2"/>
    <w:p w14:paraId="2D8E4F10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 xml:space="preserve">Заявке, набравшей наибольшее количество баллов, присваивается первое </w:t>
      </w:r>
      <w:r w:rsidRPr="00FA0A1C">
        <w:rPr>
          <w:rFonts w:ascii="Times New Roman" w:hAnsi="Times New Roman"/>
          <w:sz w:val="28"/>
          <w:szCs w:val="28"/>
        </w:rPr>
        <w:lastRenderedPageBreak/>
        <w:t>место. Дальнейшее распределение мест по заявкам осуществляется в порядке убывания итоговой суммы баллов.</w:t>
      </w:r>
    </w:p>
    <w:p w14:paraId="477BD6A1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В случае, если несколько заявок на участие в конкурсе наберут равное количество баллов, то побеждает участник, предложивший наивысшую процентную ставку.</w:t>
      </w:r>
    </w:p>
    <w:p w14:paraId="256D55A1" w14:textId="77777777" w:rsidR="003B1ADD" w:rsidRDefault="003B1ADD" w:rsidP="002E7A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61323D" w14:textId="48E572AE" w:rsidR="00537F10" w:rsidRPr="00E97316" w:rsidRDefault="00F80EA3" w:rsidP="002E7A1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7316">
        <w:rPr>
          <w:rFonts w:ascii="Times New Roman" w:hAnsi="Times New Roman"/>
          <w:sz w:val="28"/>
          <w:szCs w:val="28"/>
        </w:rPr>
        <w:t xml:space="preserve">АУ «Гарантийный фонд Республики Мордовия» </w:t>
      </w:r>
      <w:r w:rsidR="00B707D6" w:rsidRPr="00E97316">
        <w:rPr>
          <w:rFonts w:ascii="Times New Roman" w:hAnsi="Times New Roman"/>
          <w:sz w:val="28"/>
          <w:szCs w:val="28"/>
        </w:rPr>
        <w:t xml:space="preserve">ежеквартально осуществляет мониторинг деятельности кредитных организаций, в которых размещены временно свободные денежные средства, на соответствие критериям, установленным </w:t>
      </w:r>
      <w:hyperlink w:anchor="sub_11021" w:history="1">
        <w:r w:rsidRPr="00E97316">
          <w:rPr>
            <w:rFonts w:ascii="Times New Roman" w:hAnsi="Times New Roman"/>
            <w:sz w:val="28"/>
            <w:szCs w:val="28"/>
          </w:rPr>
          <w:t>пун</w:t>
        </w:r>
        <w:r w:rsidR="00B707D6" w:rsidRPr="00E97316">
          <w:rPr>
            <w:rFonts w:ascii="Times New Roman" w:hAnsi="Times New Roman"/>
            <w:sz w:val="28"/>
            <w:szCs w:val="28"/>
          </w:rPr>
          <w:t>ктами 1</w:t>
        </w:r>
      </w:hyperlink>
      <w:hyperlink w:anchor="sub_11024" w:history="1">
        <w:r w:rsidRPr="00E97316">
          <w:rPr>
            <w:rFonts w:ascii="Times New Roman" w:hAnsi="Times New Roman"/>
            <w:sz w:val="28"/>
            <w:szCs w:val="28"/>
          </w:rPr>
          <w:t>-8</w:t>
        </w:r>
      </w:hyperlink>
      <w:r w:rsidR="00B707D6" w:rsidRPr="00E97316">
        <w:rPr>
          <w:rFonts w:ascii="Times New Roman" w:hAnsi="Times New Roman"/>
          <w:sz w:val="28"/>
          <w:szCs w:val="28"/>
        </w:rPr>
        <w:t xml:space="preserve"> настоящих Требований, с целью прогнозирования их финансовой устойчивости.</w:t>
      </w:r>
    </w:p>
    <w:sectPr w:rsidR="00537F10" w:rsidRPr="00E97316" w:rsidSect="00554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6B88" w14:textId="77777777" w:rsidR="00554FA3" w:rsidRDefault="00554FA3" w:rsidP="00143028">
      <w:pPr>
        <w:spacing w:after="0" w:line="240" w:lineRule="auto"/>
      </w:pPr>
      <w:r>
        <w:separator/>
      </w:r>
    </w:p>
  </w:endnote>
  <w:endnote w:type="continuationSeparator" w:id="0">
    <w:p w14:paraId="6DC75D7B" w14:textId="77777777" w:rsidR="00554FA3" w:rsidRDefault="00554FA3" w:rsidP="0014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B4B3" w14:textId="77777777" w:rsidR="00143028" w:rsidRDefault="0014302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84921"/>
      <w:docPartObj>
        <w:docPartGallery w:val="Page Numbers (Bottom of Page)"/>
        <w:docPartUnique/>
      </w:docPartObj>
    </w:sdtPr>
    <w:sdtContent>
      <w:p w14:paraId="3795EECE" w14:textId="77777777" w:rsidR="00143028" w:rsidRDefault="001430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22">
          <w:rPr>
            <w:noProof/>
          </w:rPr>
          <w:t>5</w:t>
        </w:r>
        <w:r>
          <w:fldChar w:fldCharType="end"/>
        </w:r>
      </w:p>
    </w:sdtContent>
  </w:sdt>
  <w:p w14:paraId="0DF722EA" w14:textId="77777777" w:rsidR="00143028" w:rsidRDefault="0014302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F001" w14:textId="77777777" w:rsidR="00143028" w:rsidRDefault="00143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B93A" w14:textId="77777777" w:rsidR="00554FA3" w:rsidRDefault="00554FA3" w:rsidP="00143028">
      <w:pPr>
        <w:spacing w:after="0" w:line="240" w:lineRule="auto"/>
      </w:pPr>
      <w:r>
        <w:separator/>
      </w:r>
    </w:p>
  </w:footnote>
  <w:footnote w:type="continuationSeparator" w:id="0">
    <w:p w14:paraId="7AD0A31F" w14:textId="77777777" w:rsidR="00554FA3" w:rsidRDefault="00554FA3" w:rsidP="0014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78DA" w14:textId="77777777" w:rsidR="00143028" w:rsidRDefault="001430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2E40" w14:textId="77777777" w:rsidR="00143028" w:rsidRDefault="001430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FADF" w14:textId="77777777" w:rsidR="00143028" w:rsidRDefault="001430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30F"/>
    <w:multiLevelType w:val="hybridMultilevel"/>
    <w:tmpl w:val="644888CE"/>
    <w:lvl w:ilvl="0" w:tplc="5D32DFE2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13D"/>
    <w:multiLevelType w:val="singleLevel"/>
    <w:tmpl w:val="9DB8370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4F1340"/>
    <w:multiLevelType w:val="hybridMultilevel"/>
    <w:tmpl w:val="D6AAB46E"/>
    <w:lvl w:ilvl="0" w:tplc="923EC06E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7D31"/>
    <w:multiLevelType w:val="hybridMultilevel"/>
    <w:tmpl w:val="E9E229A6"/>
    <w:lvl w:ilvl="0" w:tplc="75B8803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1079"/>
    <w:multiLevelType w:val="hybridMultilevel"/>
    <w:tmpl w:val="0FC44D3E"/>
    <w:lvl w:ilvl="0" w:tplc="27E8454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60411">
    <w:abstractNumId w:val="1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 w16cid:durableId="1541242060">
    <w:abstractNumId w:val="3"/>
  </w:num>
  <w:num w:numId="3" w16cid:durableId="564686076">
    <w:abstractNumId w:val="0"/>
  </w:num>
  <w:num w:numId="4" w16cid:durableId="967977860">
    <w:abstractNumId w:val="2"/>
  </w:num>
  <w:num w:numId="5" w16cid:durableId="683019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CD"/>
    <w:rsid w:val="000027F1"/>
    <w:rsid w:val="000134A1"/>
    <w:rsid w:val="000228F2"/>
    <w:rsid w:val="000429AA"/>
    <w:rsid w:val="0006617D"/>
    <w:rsid w:val="00072F4B"/>
    <w:rsid w:val="00081706"/>
    <w:rsid w:val="00084A01"/>
    <w:rsid w:val="000911E3"/>
    <w:rsid w:val="00092343"/>
    <w:rsid w:val="00096082"/>
    <w:rsid w:val="00096838"/>
    <w:rsid w:val="000D18EB"/>
    <w:rsid w:val="000D6CF1"/>
    <w:rsid w:val="000E1A23"/>
    <w:rsid w:val="000F249B"/>
    <w:rsid w:val="0010278A"/>
    <w:rsid w:val="00103097"/>
    <w:rsid w:val="001120AD"/>
    <w:rsid w:val="00114DDF"/>
    <w:rsid w:val="00143028"/>
    <w:rsid w:val="00151C8D"/>
    <w:rsid w:val="00153B19"/>
    <w:rsid w:val="00161D2B"/>
    <w:rsid w:val="00162BF4"/>
    <w:rsid w:val="001706B4"/>
    <w:rsid w:val="00172041"/>
    <w:rsid w:val="00185999"/>
    <w:rsid w:val="001B092B"/>
    <w:rsid w:val="001C337E"/>
    <w:rsid w:val="001D3F0E"/>
    <w:rsid w:val="001E30C4"/>
    <w:rsid w:val="001F11CD"/>
    <w:rsid w:val="002047A4"/>
    <w:rsid w:val="0022793A"/>
    <w:rsid w:val="002403DA"/>
    <w:rsid w:val="00247695"/>
    <w:rsid w:val="00247943"/>
    <w:rsid w:val="0027611F"/>
    <w:rsid w:val="00283053"/>
    <w:rsid w:val="002837A7"/>
    <w:rsid w:val="0029554A"/>
    <w:rsid w:val="002E0A13"/>
    <w:rsid w:val="002E7A16"/>
    <w:rsid w:val="00307EF5"/>
    <w:rsid w:val="00315A58"/>
    <w:rsid w:val="00317274"/>
    <w:rsid w:val="00333715"/>
    <w:rsid w:val="00345403"/>
    <w:rsid w:val="0037522C"/>
    <w:rsid w:val="00382BBE"/>
    <w:rsid w:val="003A6209"/>
    <w:rsid w:val="003B1ADD"/>
    <w:rsid w:val="003B529B"/>
    <w:rsid w:val="003C08B7"/>
    <w:rsid w:val="003C7812"/>
    <w:rsid w:val="003F79E5"/>
    <w:rsid w:val="004136CC"/>
    <w:rsid w:val="00432805"/>
    <w:rsid w:val="00461452"/>
    <w:rsid w:val="00472913"/>
    <w:rsid w:val="00483005"/>
    <w:rsid w:val="00494EF8"/>
    <w:rsid w:val="004A26CF"/>
    <w:rsid w:val="004A796A"/>
    <w:rsid w:val="004A7FFC"/>
    <w:rsid w:val="004D3B31"/>
    <w:rsid w:val="004F1B62"/>
    <w:rsid w:val="00501C6E"/>
    <w:rsid w:val="00525DAC"/>
    <w:rsid w:val="0052643B"/>
    <w:rsid w:val="005327AE"/>
    <w:rsid w:val="00537F10"/>
    <w:rsid w:val="00551CB6"/>
    <w:rsid w:val="00554FA3"/>
    <w:rsid w:val="005641AB"/>
    <w:rsid w:val="0059493F"/>
    <w:rsid w:val="005B0F7F"/>
    <w:rsid w:val="005B1E11"/>
    <w:rsid w:val="005C66FD"/>
    <w:rsid w:val="005E6693"/>
    <w:rsid w:val="005F1A78"/>
    <w:rsid w:val="006027B4"/>
    <w:rsid w:val="00615200"/>
    <w:rsid w:val="00621F22"/>
    <w:rsid w:val="00626191"/>
    <w:rsid w:val="00626428"/>
    <w:rsid w:val="006517C0"/>
    <w:rsid w:val="00662CF0"/>
    <w:rsid w:val="00675030"/>
    <w:rsid w:val="006752CA"/>
    <w:rsid w:val="00685E94"/>
    <w:rsid w:val="006B32B5"/>
    <w:rsid w:val="006B73FA"/>
    <w:rsid w:val="006C005A"/>
    <w:rsid w:val="006C2944"/>
    <w:rsid w:val="006C4D5B"/>
    <w:rsid w:val="006D1EB8"/>
    <w:rsid w:val="006D5D77"/>
    <w:rsid w:val="006E5A58"/>
    <w:rsid w:val="006F5D16"/>
    <w:rsid w:val="00725367"/>
    <w:rsid w:val="00741D8C"/>
    <w:rsid w:val="00751CE4"/>
    <w:rsid w:val="00753533"/>
    <w:rsid w:val="0079559B"/>
    <w:rsid w:val="007D3E38"/>
    <w:rsid w:val="007E2711"/>
    <w:rsid w:val="007E2CFB"/>
    <w:rsid w:val="007F231B"/>
    <w:rsid w:val="007F7B6E"/>
    <w:rsid w:val="00815E0C"/>
    <w:rsid w:val="00833F2B"/>
    <w:rsid w:val="0083472F"/>
    <w:rsid w:val="00841391"/>
    <w:rsid w:val="00875B91"/>
    <w:rsid w:val="00877B90"/>
    <w:rsid w:val="008B797A"/>
    <w:rsid w:val="008D0A6D"/>
    <w:rsid w:val="008D472F"/>
    <w:rsid w:val="008D7249"/>
    <w:rsid w:val="008E255D"/>
    <w:rsid w:val="0090080B"/>
    <w:rsid w:val="00903932"/>
    <w:rsid w:val="009061C6"/>
    <w:rsid w:val="00910E48"/>
    <w:rsid w:val="00942C56"/>
    <w:rsid w:val="00951DB2"/>
    <w:rsid w:val="009649F0"/>
    <w:rsid w:val="009673D3"/>
    <w:rsid w:val="00972068"/>
    <w:rsid w:val="00985789"/>
    <w:rsid w:val="00985FAB"/>
    <w:rsid w:val="00986C5A"/>
    <w:rsid w:val="00990C2A"/>
    <w:rsid w:val="009927A6"/>
    <w:rsid w:val="009A6B60"/>
    <w:rsid w:val="009B33C9"/>
    <w:rsid w:val="009B34C3"/>
    <w:rsid w:val="009C32F6"/>
    <w:rsid w:val="009D6586"/>
    <w:rsid w:val="009F3DE4"/>
    <w:rsid w:val="00A01DDE"/>
    <w:rsid w:val="00A04EB3"/>
    <w:rsid w:val="00A41B49"/>
    <w:rsid w:val="00A46EB6"/>
    <w:rsid w:val="00A532BB"/>
    <w:rsid w:val="00A8348B"/>
    <w:rsid w:val="00A87F6A"/>
    <w:rsid w:val="00AB1A89"/>
    <w:rsid w:val="00AC1915"/>
    <w:rsid w:val="00AC3B6A"/>
    <w:rsid w:val="00AD79F1"/>
    <w:rsid w:val="00AE6F10"/>
    <w:rsid w:val="00B15227"/>
    <w:rsid w:val="00B175A1"/>
    <w:rsid w:val="00B24E45"/>
    <w:rsid w:val="00B5452F"/>
    <w:rsid w:val="00B707D6"/>
    <w:rsid w:val="00B72524"/>
    <w:rsid w:val="00BA108E"/>
    <w:rsid w:val="00BB27A7"/>
    <w:rsid w:val="00BB4AE1"/>
    <w:rsid w:val="00BE18EB"/>
    <w:rsid w:val="00BF3AE4"/>
    <w:rsid w:val="00C123CF"/>
    <w:rsid w:val="00C23568"/>
    <w:rsid w:val="00C27D13"/>
    <w:rsid w:val="00C3157C"/>
    <w:rsid w:val="00C40A3D"/>
    <w:rsid w:val="00C41330"/>
    <w:rsid w:val="00C67FA2"/>
    <w:rsid w:val="00CA0BB7"/>
    <w:rsid w:val="00CA29D2"/>
    <w:rsid w:val="00CA3B39"/>
    <w:rsid w:val="00CB0ABD"/>
    <w:rsid w:val="00CB0D4F"/>
    <w:rsid w:val="00CE63AF"/>
    <w:rsid w:val="00D07F58"/>
    <w:rsid w:val="00D14669"/>
    <w:rsid w:val="00D24063"/>
    <w:rsid w:val="00D304FB"/>
    <w:rsid w:val="00D4116C"/>
    <w:rsid w:val="00D43614"/>
    <w:rsid w:val="00D44073"/>
    <w:rsid w:val="00D4549F"/>
    <w:rsid w:val="00D50BC4"/>
    <w:rsid w:val="00D53B06"/>
    <w:rsid w:val="00D6795D"/>
    <w:rsid w:val="00D77970"/>
    <w:rsid w:val="00D935E2"/>
    <w:rsid w:val="00DD609A"/>
    <w:rsid w:val="00DD7026"/>
    <w:rsid w:val="00DE0B6B"/>
    <w:rsid w:val="00DE745D"/>
    <w:rsid w:val="00E31324"/>
    <w:rsid w:val="00E603C1"/>
    <w:rsid w:val="00E66129"/>
    <w:rsid w:val="00E80E16"/>
    <w:rsid w:val="00E97316"/>
    <w:rsid w:val="00EA2349"/>
    <w:rsid w:val="00EC1214"/>
    <w:rsid w:val="00EC4372"/>
    <w:rsid w:val="00ED6151"/>
    <w:rsid w:val="00EE1207"/>
    <w:rsid w:val="00EE19F8"/>
    <w:rsid w:val="00EF641C"/>
    <w:rsid w:val="00F003E1"/>
    <w:rsid w:val="00F04908"/>
    <w:rsid w:val="00F1457E"/>
    <w:rsid w:val="00F15238"/>
    <w:rsid w:val="00F30864"/>
    <w:rsid w:val="00F55A1D"/>
    <w:rsid w:val="00F72797"/>
    <w:rsid w:val="00F80EA3"/>
    <w:rsid w:val="00FA0A1C"/>
    <w:rsid w:val="00FB07EB"/>
    <w:rsid w:val="00FB3163"/>
    <w:rsid w:val="00FB475E"/>
    <w:rsid w:val="00FB5C93"/>
    <w:rsid w:val="00FC4CF7"/>
    <w:rsid w:val="00FD57BF"/>
    <w:rsid w:val="00FD730D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E1BF"/>
  <w15:docId w15:val="{DE5E48E7-DADD-4F03-B7EF-26A2E6E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D61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0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028"/>
    <w:rPr>
      <w:rFonts w:ascii="Calibri" w:eastAsia="Calibri" w:hAnsi="Calibri" w:cs="Times New Roman"/>
    </w:rPr>
  </w:style>
  <w:style w:type="paragraph" w:customStyle="1" w:styleId="ConsPlusNormal">
    <w:name w:val="ConsPlusNormal"/>
    <w:rsid w:val="00906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09608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F04908"/>
    <w:rPr>
      <w:color w:val="0000FF" w:themeColor="hyperlink"/>
      <w:u w:val="single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rsid w:val="000968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5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br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16</cp:revision>
  <cp:lastPrinted>2024-03-13T12:51:00Z</cp:lastPrinted>
  <dcterms:created xsi:type="dcterms:W3CDTF">2023-04-12T13:55:00Z</dcterms:created>
  <dcterms:modified xsi:type="dcterms:W3CDTF">2024-03-13T12:51:00Z</dcterms:modified>
</cp:coreProperties>
</file>